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E31" w:rsidRDefault="00FA63E6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4072255</wp:posOffset>
                </wp:positionH>
                <wp:positionV relativeFrom="paragraph">
                  <wp:posOffset>-71120</wp:posOffset>
                </wp:positionV>
                <wp:extent cx="1990725" cy="342900"/>
                <wp:effectExtent l="0" t="0" r="28575" b="1905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342900"/>
                        </a:xfrm>
                        <a:prstGeom prst="rect">
                          <a:avLst/>
                        </a:prstGeom>
                        <a:ln w="12700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63E6" w:rsidRPr="00FA63E6" w:rsidRDefault="00F34828" w:rsidP="00764E3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VY_32_INOVACE_6/F_3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20.65pt;margin-top:-5.6pt;width:156.7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" fillcolor="white [3201]" strokecolor="black [3200]" strokeweight="1pt">
                <v:textbox>
                  <w:txbxContent>
                    <w:p w:rsidR="00FA63E6" w:rsidRPr="00FA63E6" w:rsidRDefault="00F34828" w:rsidP="00764E3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VY_32_INOVACE_6/F_3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</w:t>
      </w:r>
    </w:p>
    <w:p w:rsidR="00764E31" w:rsidRDefault="00764E31" w:rsidP="00764E31">
      <w:pPr>
        <w:tabs>
          <w:tab w:val="left" w:pos="3915"/>
        </w:tabs>
      </w:pPr>
    </w:p>
    <w:p w:rsidR="00764E31" w:rsidRDefault="00764E31" w:rsidP="00764E31">
      <w:pPr>
        <w:tabs>
          <w:tab w:val="left" w:pos="3915"/>
        </w:tabs>
      </w:pPr>
    </w:p>
    <w:tbl>
      <w:tblPr>
        <w:tblStyle w:val="Mkatabulky"/>
        <w:tblW w:w="9741" w:type="dxa"/>
        <w:tblLook w:val="04A0" w:firstRow="1" w:lastRow="0" w:firstColumn="1" w:lastColumn="0" w:noHBand="0" w:noVBand="1"/>
      </w:tblPr>
      <w:tblGrid>
        <w:gridCol w:w="2660"/>
        <w:gridCol w:w="7081"/>
      </w:tblGrid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Anotace</w:t>
            </w:r>
          </w:p>
        </w:tc>
        <w:tc>
          <w:tcPr>
            <w:tcW w:w="0" w:type="auto"/>
          </w:tcPr>
          <w:p w:rsidR="00764E31" w:rsidRPr="00D8109F" w:rsidRDefault="008649AC" w:rsidP="00764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PŘEVODY HMOTNOSTI</w:t>
            </w:r>
            <w:bookmarkStart w:id="0" w:name="_GoBack"/>
            <w:bookmarkEnd w:id="0"/>
            <w:r w:rsidR="00764E31" w:rsidRPr="00D8109F">
              <w:rPr>
                <w:sz w:val="28"/>
                <w:szCs w:val="28"/>
              </w:rPr>
              <w:t>. V PowerPointu digitálně z</w:t>
            </w:r>
            <w:r w:rsidR="00567143">
              <w:rPr>
                <w:sz w:val="28"/>
                <w:szCs w:val="28"/>
              </w:rPr>
              <w:t>pracované převody jednotek hmotnosti</w:t>
            </w:r>
            <w:r w:rsidR="00764E31" w:rsidRPr="00D8109F">
              <w:rPr>
                <w:sz w:val="28"/>
                <w:szCs w:val="28"/>
              </w:rPr>
              <w:t>.</w:t>
            </w:r>
          </w:p>
          <w:p w:rsidR="00764E31" w:rsidRPr="00D8109F" w:rsidRDefault="00764E31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Autor</w:t>
            </w:r>
          </w:p>
        </w:tc>
        <w:tc>
          <w:tcPr>
            <w:tcW w:w="0" w:type="auto"/>
          </w:tcPr>
          <w:p w:rsidR="00764E31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Mgr. Marie Zetková, duben 2011</w:t>
            </w: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Jazyk</w:t>
            </w:r>
          </w:p>
        </w:tc>
        <w:tc>
          <w:tcPr>
            <w:tcW w:w="0" w:type="auto"/>
          </w:tcPr>
          <w:p w:rsidR="00764E31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Čeština</w:t>
            </w: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Očekávaný výstup</w:t>
            </w:r>
          </w:p>
        </w:tc>
        <w:tc>
          <w:tcPr>
            <w:tcW w:w="0" w:type="auto"/>
          </w:tcPr>
          <w:p w:rsidR="00764E31" w:rsidRDefault="00D8109F" w:rsidP="00764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</w:t>
            </w:r>
            <w:r w:rsidR="00764E31" w:rsidRPr="00D8109F">
              <w:rPr>
                <w:sz w:val="28"/>
                <w:szCs w:val="28"/>
              </w:rPr>
              <w:t xml:space="preserve">nalost </w:t>
            </w:r>
            <w:r w:rsidR="00567143">
              <w:rPr>
                <w:sz w:val="28"/>
                <w:szCs w:val="28"/>
              </w:rPr>
              <w:t>jednotek hmotnosti</w:t>
            </w:r>
            <w:r w:rsidRPr="00D8109F">
              <w:rPr>
                <w:sz w:val="28"/>
                <w:szCs w:val="28"/>
              </w:rPr>
              <w:t xml:space="preserve"> a jejich převody</w:t>
            </w: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D8109F" w:rsidP="00D8109F">
            <w:pPr>
              <w:ind w:right="-23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Speciální </w:t>
            </w:r>
            <w:r w:rsidR="00764E31" w:rsidRPr="00D8109F">
              <w:rPr>
                <w:sz w:val="28"/>
                <w:szCs w:val="28"/>
              </w:rPr>
              <w:t>vzdělávací</w:t>
            </w:r>
          </w:p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potřeby</w:t>
            </w:r>
          </w:p>
        </w:tc>
        <w:tc>
          <w:tcPr>
            <w:tcW w:w="0" w:type="auto"/>
          </w:tcPr>
          <w:p w:rsidR="00764E31" w:rsidRDefault="00D8109F" w:rsidP="00D810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žádné</w:t>
            </w:r>
          </w:p>
          <w:p w:rsidR="00D8109F" w:rsidRDefault="00D8109F" w:rsidP="00D8109F">
            <w:pPr>
              <w:rPr>
                <w:sz w:val="28"/>
                <w:szCs w:val="28"/>
              </w:rPr>
            </w:pPr>
          </w:p>
          <w:p w:rsidR="00D8109F" w:rsidRPr="00D8109F" w:rsidRDefault="00D8109F" w:rsidP="00D8109F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Klíčová slova</w:t>
            </w:r>
          </w:p>
        </w:tc>
        <w:tc>
          <w:tcPr>
            <w:tcW w:w="0" w:type="auto"/>
          </w:tcPr>
          <w:p w:rsidR="00764E31" w:rsidRDefault="00567143" w:rsidP="00764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hmotnost, kilogram, t, q, dkg, g, mg</w:t>
            </w: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 xml:space="preserve">Druh učebního </w:t>
            </w:r>
          </w:p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materiálu</w:t>
            </w:r>
          </w:p>
        </w:tc>
        <w:tc>
          <w:tcPr>
            <w:tcW w:w="0" w:type="auto"/>
          </w:tcPr>
          <w:p w:rsidR="00764E31" w:rsidRDefault="00D8109F" w:rsidP="00764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Pr="00D8109F">
              <w:rPr>
                <w:sz w:val="28"/>
                <w:szCs w:val="28"/>
              </w:rPr>
              <w:t>rezentace</w:t>
            </w:r>
          </w:p>
          <w:p w:rsidR="00D8109F" w:rsidRDefault="00D8109F" w:rsidP="00764E31">
            <w:pPr>
              <w:rPr>
                <w:sz w:val="28"/>
                <w:szCs w:val="28"/>
              </w:rPr>
            </w:pP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Druh interaktivity</w:t>
            </w:r>
          </w:p>
        </w:tc>
        <w:tc>
          <w:tcPr>
            <w:tcW w:w="0" w:type="auto"/>
          </w:tcPr>
          <w:p w:rsidR="00764E31" w:rsidRDefault="00D8109F" w:rsidP="00764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  <w:r w:rsidRPr="00D8109F">
              <w:rPr>
                <w:sz w:val="28"/>
                <w:szCs w:val="28"/>
              </w:rPr>
              <w:t>ýklad, cvičení</w:t>
            </w:r>
          </w:p>
          <w:p w:rsidR="00D8109F" w:rsidRDefault="00D8109F" w:rsidP="00764E31">
            <w:pPr>
              <w:rPr>
                <w:sz w:val="28"/>
                <w:szCs w:val="28"/>
              </w:rPr>
            </w:pP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Cílová skupina</w:t>
            </w:r>
          </w:p>
        </w:tc>
        <w:tc>
          <w:tcPr>
            <w:tcW w:w="0" w:type="auto"/>
          </w:tcPr>
          <w:p w:rsidR="00764E31" w:rsidRDefault="00D8109F" w:rsidP="00764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ž</w:t>
            </w:r>
            <w:r w:rsidRPr="00D8109F">
              <w:rPr>
                <w:sz w:val="28"/>
                <w:szCs w:val="28"/>
              </w:rPr>
              <w:t>ák</w:t>
            </w: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Stupeň a typ</w:t>
            </w:r>
          </w:p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vzdělávání</w:t>
            </w:r>
          </w:p>
        </w:tc>
        <w:tc>
          <w:tcPr>
            <w:tcW w:w="0" w:type="auto"/>
          </w:tcPr>
          <w:p w:rsidR="00764E31" w:rsidRDefault="00567143" w:rsidP="00764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</w:t>
            </w:r>
            <w:r w:rsidR="00D8109F" w:rsidRPr="00D8109F">
              <w:rPr>
                <w:sz w:val="28"/>
                <w:szCs w:val="28"/>
              </w:rPr>
              <w:t>ákladní vzdělávání – druhý stupeň – třetí období</w:t>
            </w:r>
          </w:p>
          <w:p w:rsidR="00D8109F" w:rsidRDefault="00D8109F" w:rsidP="00764E31">
            <w:pPr>
              <w:rPr>
                <w:sz w:val="28"/>
                <w:szCs w:val="28"/>
              </w:rPr>
            </w:pP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Typická věková</w:t>
            </w:r>
          </w:p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skupina</w:t>
            </w:r>
          </w:p>
        </w:tc>
        <w:tc>
          <w:tcPr>
            <w:tcW w:w="0" w:type="auto"/>
          </w:tcPr>
          <w:p w:rsidR="00764E31" w:rsidRDefault="00D8109F" w:rsidP="00D8109F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12 – 15 let</w:t>
            </w:r>
          </w:p>
          <w:p w:rsidR="00D8109F" w:rsidRDefault="00D8109F" w:rsidP="00D8109F">
            <w:pPr>
              <w:rPr>
                <w:sz w:val="28"/>
                <w:szCs w:val="28"/>
              </w:rPr>
            </w:pPr>
          </w:p>
          <w:p w:rsidR="00D8109F" w:rsidRPr="00D8109F" w:rsidRDefault="00D8109F" w:rsidP="00D8109F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Celková velikost</w:t>
            </w:r>
          </w:p>
        </w:tc>
        <w:tc>
          <w:tcPr>
            <w:tcW w:w="0" w:type="auto"/>
          </w:tcPr>
          <w:p w:rsidR="00764E31" w:rsidRDefault="00BD75CC" w:rsidP="00764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  <w:r w:rsidR="009C69E8">
              <w:rPr>
                <w:sz w:val="28"/>
                <w:szCs w:val="28"/>
              </w:rPr>
              <w:t xml:space="preserve"> kB</w:t>
            </w: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</w:tbl>
    <w:p w:rsidR="00FA63E6" w:rsidRPr="00D8109F" w:rsidRDefault="00764E31" w:rsidP="00764E31">
      <w:pPr>
        <w:rPr>
          <w:sz w:val="28"/>
          <w:szCs w:val="28"/>
        </w:rPr>
      </w:pPr>
      <w:r w:rsidRPr="00D8109F">
        <w:rPr>
          <w:sz w:val="28"/>
          <w:szCs w:val="28"/>
        </w:rPr>
        <w:tab/>
      </w:r>
    </w:p>
    <w:sectPr w:rsidR="00FA63E6" w:rsidRPr="00D810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3E6"/>
    <w:rsid w:val="00567143"/>
    <w:rsid w:val="00764E31"/>
    <w:rsid w:val="008649AC"/>
    <w:rsid w:val="009C69E8"/>
    <w:rsid w:val="00BD75CC"/>
    <w:rsid w:val="00D8109F"/>
    <w:rsid w:val="00D92A98"/>
    <w:rsid w:val="00F34828"/>
    <w:rsid w:val="00FA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A6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63E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A63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A6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63E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A63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Ucitel</cp:lastModifiedBy>
  <cp:revision>8</cp:revision>
  <dcterms:created xsi:type="dcterms:W3CDTF">2011-11-24T09:11:00Z</dcterms:created>
  <dcterms:modified xsi:type="dcterms:W3CDTF">2011-11-24T09:27:00Z</dcterms:modified>
</cp:coreProperties>
</file>